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>
      <w:bookmarkStart w:id="0" w:name="_GoBack"/>
      <w:bookmarkEnd w:id="0"/>
    </w:p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485"/>
        <w:gridCol w:w="575"/>
        <w:gridCol w:w="691"/>
        <w:gridCol w:w="231"/>
        <w:gridCol w:w="372"/>
        <w:gridCol w:w="6"/>
        <w:gridCol w:w="337"/>
        <w:gridCol w:w="850"/>
        <w:gridCol w:w="1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2C36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5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207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AC7AB0" w:rsidRPr="006E27FA" w:rsidTr="00933272">
        <w:trPr>
          <w:trHeight w:val="403"/>
          <w:jc w:val="center"/>
        </w:trPr>
        <w:tc>
          <w:tcPr>
            <w:tcW w:w="560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pohađanje izobrazbe i polaganje ispita</w:t>
            </w:r>
          </w:p>
        </w:tc>
        <w:tc>
          <w:tcPr>
            <w:tcW w:w="560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polaganje ispita</w:t>
            </w:r>
          </w:p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Pravne i fizičke osobe koje održavaju javne površine (parkovi,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Pr="006E27FA">
              <w:rPr>
                <w:rFonts w:cs="Times New Roman"/>
                <w:szCs w:val="24"/>
                <w:lang w:eastAsia="en-US" w:bidi="en-US"/>
              </w:rPr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92"/>
        <w:gridCol w:w="42"/>
        <w:gridCol w:w="8"/>
        <w:gridCol w:w="245"/>
        <w:gridCol w:w="63"/>
        <w:gridCol w:w="109"/>
        <w:gridCol w:w="142"/>
        <w:gridCol w:w="446"/>
        <w:gridCol w:w="65"/>
        <w:gridCol w:w="60"/>
        <w:gridCol w:w="280"/>
        <w:gridCol w:w="785"/>
      </w:tblGrid>
      <w:tr w:rsidR="000801D1" w:rsidRPr="006E27FA" w:rsidTr="00972C36">
        <w:trPr>
          <w:trHeight w:val="403"/>
          <w:jc w:val="center"/>
        </w:trPr>
        <w:tc>
          <w:tcPr>
            <w:tcW w:w="205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Vlasnici rješenja o registraciji i zastupnici</w:t>
            </w:r>
          </w:p>
        </w:tc>
        <w:tc>
          <w:tcPr>
            <w:tcW w:w="188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Trgovci na veliko i malo, prodavači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05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48" w:type="dxa"/>
                <w:gridSpan w:val="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13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461" w:type="dxa"/>
                <w:gridSpan w:val="2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355"/>
          <w:jc w:val="center"/>
        </w:trPr>
        <w:tc>
          <w:tcPr>
            <w:tcW w:w="220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12011C">
        <w:trPr>
          <w:trHeight w:val="403"/>
          <w:jc w:val="center"/>
        </w:trPr>
        <w:tc>
          <w:tcPr>
            <w:tcW w:w="2197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1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481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622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26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7" w:type="dxa"/>
            <w:gridSpan w:val="2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83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697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gridSpan w:val="1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12011C" w:rsidRPr="006E27FA" w:rsidTr="0012011C">
        <w:trPr>
          <w:trHeight w:val="403"/>
          <w:jc w:val="center"/>
        </w:trPr>
        <w:tc>
          <w:tcPr>
            <w:tcW w:w="8958" w:type="dxa"/>
            <w:gridSpan w:val="3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>
              <w:t xml:space="preserve">Smatram da posjedujem odgovarajuću razinu znanja </w:t>
            </w:r>
            <w:r w:rsidR="0049440E" w:rsidRPr="0049440E">
              <w:t>o sigurnom rukovanju s pesticidima i pravilnoj primjeni pesticida</w:t>
            </w:r>
            <w:r w:rsidR="006E06EB">
              <w:t xml:space="preserve"> te neću pohađati izobrazbu</w:t>
            </w:r>
          </w:p>
        </w:tc>
        <w:tc>
          <w:tcPr>
            <w:tcW w:w="112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12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12011C">
        <w:trPr>
          <w:trHeight w:val="403"/>
          <w:jc w:val="center"/>
        </w:trPr>
        <w:tc>
          <w:tcPr>
            <w:tcW w:w="9008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766F4">
        <w:trPr>
          <w:trHeight w:val="403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5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41" w:rsidRDefault="00212341" w:rsidP="005A54AB">
      <w:r>
        <w:separator/>
      </w:r>
    </w:p>
  </w:endnote>
  <w:endnote w:type="continuationSeparator" w:id="0">
    <w:p w:rsidR="00212341" w:rsidRDefault="00212341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fitosanitarne politike, Sektor fitosanitarne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41" w:rsidRDefault="00212341" w:rsidP="005A54AB">
      <w:r>
        <w:separator/>
      </w:r>
    </w:p>
  </w:footnote>
  <w:footnote w:type="continuationSeparator" w:id="0">
    <w:p w:rsidR="00212341" w:rsidRDefault="00212341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 wp14:anchorId="72B616FC" wp14:editId="4E9CBC0E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2341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58B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73BA"/>
    <w:rsid w:val="00F96011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AD3652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F72241"/>
    <w:rsid w:val="00F736F0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57F4-0154-470D-8CC6-B62D4730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Ninoslav Luk</cp:lastModifiedBy>
  <cp:revision>2</cp:revision>
  <cp:lastPrinted>2014-11-24T08:15:00Z</cp:lastPrinted>
  <dcterms:created xsi:type="dcterms:W3CDTF">2014-11-27T13:56:00Z</dcterms:created>
  <dcterms:modified xsi:type="dcterms:W3CDTF">2014-11-27T13:56:00Z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